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региональных проектов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 и «Цифровое государственное управление»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01.0</w:t>
      </w:r>
      <w:r>
        <w:rPr>
          <w:rFonts w:cs="Times New Roman" w:ascii="Times New Roman" w:hAnsi="Times New Roman"/>
          <w:bCs/>
          <w:sz w:val="34"/>
          <w:szCs w:val="34"/>
        </w:rPr>
        <w:t>8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для   приобретение средств криптографической защиты информации либо обновление устаревших средств криптографической защиты информации в органах социальной защиты населения муниципальных образований Челябинской области заключен муниципальный контракт  № 086-578 от 02.04.2023 с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32"/>
          <w:szCs w:val="32"/>
          <w:u w:val="none"/>
          <w:em w:val="none"/>
        </w:rPr>
        <w:t>ООО «Центр информационных технологий «ОЗОН» на сумму 615,05 тыс. руб.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Контракт исполнен в полном объеме 19.06.2023.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>В рамках регионального проекта «Цифровое государственное управление» национального проекта «Цифровая экономика Российской Федерации»   осуществляется цифровизация деятельности органов социальной защиты населения муниципальных образований Челябинской области, которая включает: приобретение АРМ в количестве 3 шт., приобретение МФУ в количестве 5 шт. По закупке приобретение «Приобретение автоматизированного рабочего места с отечественной операционной системой для органа социальной защиты населения муниципального образования Челябинской области» заключен контракт № 086-499 от 24.04.2023 на сумму 115,7 тыс. руб. контракт исполнен в полном объеме 21.06.2023. По закупке «Приобретение оргтехники для органа социальной защиты населения муниципального образования Челябинской области» заключен контракт № 086-905 от 23.05.2023 с ООО «Микс» на сумму 257,54 тыс. руб. Контракт исполнен в полном объеме 14.06.2023.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LibreOffice/7.0.6.2$Linux_X86_64 LibreOffice_project/00$Build-2</Application>
  <AppVersion>15.0000</AppVersion>
  <Pages>2</Pages>
  <Words>185</Words>
  <Characters>1434</Characters>
  <CharactersWithSpaces>1646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2023-07-26T10:37:18Z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